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CV - </w:t>
      </w:r>
      <w:r w:rsidDel="00000000" w:rsidR="00000000" w:rsidRPr="00000000">
        <w:rPr>
          <w:rFonts w:ascii="Calibri" w:cs="Calibri" w:eastAsia="Calibri" w:hAnsi="Calibri"/>
          <w:b w:val="1"/>
          <w:color w:val="666666"/>
          <w:sz w:val="24"/>
          <w:szCs w:val="24"/>
          <w:rtl w:val="0"/>
        </w:rPr>
        <w:t xml:space="preserve"> I</w:t>
      </w:r>
      <w:r w:rsidDel="00000000" w:rsidR="00000000" w:rsidRPr="00000000">
        <w:rPr>
          <w:rFonts w:ascii="Calibri" w:cs="Calibri" w:eastAsia="Calibri" w:hAnsi="Calibri"/>
          <w:b w:val="1"/>
          <w:sz w:val="24"/>
          <w:szCs w:val="24"/>
          <w:rtl w:val="0"/>
        </w:rPr>
        <w:t xml:space="preserve">zv. prof. prim. dr. sc.</w:t>
      </w:r>
      <w:r w:rsidDel="00000000" w:rsidR="00000000" w:rsidRPr="00000000">
        <w:rPr>
          <w:rFonts w:ascii="Calibri" w:cs="Calibri" w:eastAsia="Calibri" w:hAnsi="Calibri"/>
          <w:b w:val="1"/>
          <w:color w:val="222222"/>
          <w:sz w:val="24"/>
          <w:szCs w:val="24"/>
          <w:rtl w:val="0"/>
        </w:rPr>
        <w:t xml:space="preserve"> </w:t>
      </w:r>
      <w:r w:rsidDel="00000000" w:rsidR="00000000" w:rsidRPr="00000000">
        <w:rPr>
          <w:rFonts w:ascii="Calibri" w:cs="Calibri" w:eastAsia="Calibri" w:hAnsi="Calibri"/>
          <w:b w:val="1"/>
          <w:color w:val="cc0000"/>
          <w:sz w:val="24"/>
          <w:szCs w:val="24"/>
          <w:rtl w:val="0"/>
        </w:rPr>
        <w:t xml:space="preserve">Davor Illeš</w:t>
      </w:r>
      <w:r w:rsidDel="00000000" w:rsidR="00000000" w:rsidRPr="00000000">
        <w:rPr>
          <w:rFonts w:ascii="Calibri" w:cs="Calibri" w:eastAsia="Calibri" w:hAnsi="Calibri"/>
          <w:b w:val="1"/>
          <w:sz w:val="24"/>
          <w:szCs w:val="24"/>
          <w:rtl w:val="0"/>
        </w:rPr>
        <w:t xml:space="preserve">, dr. med. dent., specijalist stomatološke protetike, Zavod za mobilnu protetiku, Stomatološki fakultet, Sveučilište u Zagrebu</w:t>
      </w:r>
    </w:p>
    <w:p w:rsidR="00000000" w:rsidDel="00000000" w:rsidP="00000000" w:rsidRDefault="00000000" w:rsidRPr="00000000" w14:paraId="00000002">
      <w:pPr>
        <w:pageBreakBefore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Davor Illeš rođen je 1976. u Zagrebu. Stomatološki fakultet Sveučilišta u Zagrebu završava 2000 godine, a Iste godine, započinje svoj rad kao znanstveni novak/asistent na istom fakultetu.</w:t>
      </w:r>
    </w:p>
    <w:p w:rsidR="00000000" w:rsidDel="00000000" w:rsidP="00000000" w:rsidRDefault="00000000" w:rsidRPr="00000000" w14:paraId="0000000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Specijalizaciju iz područja stomatološke protetike završava 2005. obranom specijalističkog rada “Principi paralelnosti u stomatološkoj protetici”.  2009. godine brani disertaciju pod nazivom “Integracija elektromiografskih, sonografskih i antropometrijskih metoda u funkcijskoj analizi stomatognatog sustava”. </w:t>
      </w:r>
    </w:p>
    <w:p w:rsidR="00000000" w:rsidDel="00000000" w:rsidP="00000000" w:rsidRDefault="00000000" w:rsidRPr="00000000" w14:paraId="0000000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Radi kao nastavnik  Stomatološkog fakulteta Sveučilišta u Zagrebu. Specijalističku dijagnostiku i terapijske zahvate iz područja stomatološke protetike obavlja u svojoj privatnoj klinici - Gnathos u Zagrebu.</w:t>
      </w:r>
    </w:p>
    <w:p w:rsidR="00000000" w:rsidDel="00000000" w:rsidP="00000000" w:rsidRDefault="00000000" w:rsidRPr="00000000" w14:paraId="0000000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Sudjeluje u pretkliničkim i kliničkim oblicima nastave u dodiplomskom i poslijediplomskom studiju te vodi tečajeve cjeloživotnog obrazovanju stomatologa. Voditelj je predmeta Informacijske tehnologije u dentalnoj medicini, također istog predmeta ali i Pretkliničke mobilne protetike na engleskom studiju te predmeta Gnatologija pri Zdravstvenom fakultetu Univerziteta u Ljubljani.</w:t>
      </w:r>
    </w:p>
    <w:p w:rsidR="00000000" w:rsidDel="00000000" w:rsidP="00000000" w:rsidRDefault="00000000" w:rsidRPr="00000000" w14:paraId="0000000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Član je stručnih društava u hrvatskoj i inozemstvu, te autor niza znanstvenih i stručnih publikacija. Znanstveni i stručni interes usmjeren je prema stomatološkoj protetici, i sportskoj stomatologiji, gnatologiji, okluziji i primjeni informacijskih tehnologija u dentalnoj edukaciji i praksi. </w:t>
      </w:r>
    </w:p>
    <w:p w:rsidR="00000000" w:rsidDel="00000000" w:rsidP="00000000" w:rsidRDefault="00000000" w:rsidRPr="00000000" w14:paraId="00000008">
      <w:pPr>
        <w:pageBreakBefore w:val="0"/>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ageBreakBefore w:val="0"/>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pageBreakBefore w:val="0"/>
        <w:widowControl w:val="0"/>
        <w:spacing w:line="240" w:lineRule="auto"/>
        <w:jc w:val="both"/>
        <w:rPr>
          <w:rFonts w:ascii="Calibri" w:cs="Calibri" w:eastAsia="Calibri" w:hAnsi="Calibri"/>
          <w:color w:val="0d0d0d"/>
          <w:sz w:val="24"/>
          <w:szCs w:val="24"/>
          <w:highlight w:val="white"/>
        </w:rPr>
      </w:pPr>
      <w:r w:rsidDel="00000000" w:rsidR="00000000" w:rsidRPr="00000000">
        <w:rPr>
          <w:rtl w:val="0"/>
        </w:rPr>
      </w:r>
    </w:p>
    <w:p w:rsidR="00000000" w:rsidDel="00000000" w:rsidP="00000000" w:rsidRDefault="00000000" w:rsidRPr="00000000" w14:paraId="0000000B">
      <w:pPr>
        <w:pageBreakBefore w:val="0"/>
        <w:widowControl w:val="0"/>
        <w:spacing w:line="240" w:lineRule="auto"/>
        <w:jc w:val="both"/>
        <w:rPr>
          <w:rFonts w:ascii="Calibri" w:cs="Calibri" w:eastAsia="Calibri" w:hAnsi="Calibri"/>
          <w:b w:val="1"/>
          <w:color w:val="0d0d0d"/>
          <w:sz w:val="24"/>
          <w:szCs w:val="24"/>
          <w:highlight w:val="white"/>
        </w:rPr>
      </w:pPr>
      <w:r w:rsidDel="00000000" w:rsidR="00000000" w:rsidRPr="00000000">
        <w:rPr>
          <w:rFonts w:ascii="Calibri" w:cs="Calibri" w:eastAsia="Calibri" w:hAnsi="Calibri"/>
          <w:b w:val="1"/>
          <w:color w:val="0d0d0d"/>
          <w:sz w:val="24"/>
          <w:szCs w:val="24"/>
          <w:highlight w:val="white"/>
          <w:rtl w:val="0"/>
        </w:rPr>
        <w:t xml:space="preserve">CV -  Prof. primarius </w:t>
      </w:r>
      <w:r w:rsidDel="00000000" w:rsidR="00000000" w:rsidRPr="00000000">
        <w:rPr>
          <w:rFonts w:ascii="Calibri" w:cs="Calibri" w:eastAsia="Calibri" w:hAnsi="Calibri"/>
          <w:b w:val="1"/>
          <w:color w:val="cc0000"/>
          <w:sz w:val="24"/>
          <w:szCs w:val="24"/>
          <w:highlight w:val="white"/>
          <w:rtl w:val="0"/>
        </w:rPr>
        <w:t xml:space="preserve">Davor Illeš</w:t>
      </w:r>
      <w:r w:rsidDel="00000000" w:rsidR="00000000" w:rsidRPr="00000000">
        <w:rPr>
          <w:rFonts w:ascii="Calibri" w:cs="Calibri" w:eastAsia="Calibri" w:hAnsi="Calibri"/>
          <w:b w:val="1"/>
          <w:color w:val="0d0d0d"/>
          <w:sz w:val="24"/>
          <w:szCs w:val="24"/>
          <w:highlight w:val="white"/>
          <w:rtl w:val="0"/>
        </w:rPr>
        <w:t xml:space="preserve">, DMD, PhD prosthodontics specialist, </w:t>
      </w:r>
      <w:r w:rsidDel="00000000" w:rsidR="00000000" w:rsidRPr="00000000">
        <w:rPr>
          <w:rFonts w:ascii="Calibri" w:cs="Calibri" w:eastAsia="Calibri" w:hAnsi="Calibri"/>
          <w:b w:val="1"/>
          <w:color w:val="222222"/>
          <w:sz w:val="24"/>
          <w:szCs w:val="24"/>
          <w:highlight w:val="white"/>
          <w:rtl w:val="0"/>
        </w:rPr>
        <w:t xml:space="preserve">Department of Removable Prosthodontics, School of Dental Medicine University of Zagreb</w:t>
      </w:r>
      <w:r w:rsidDel="00000000" w:rsidR="00000000" w:rsidRPr="00000000">
        <w:rPr>
          <w:rtl w:val="0"/>
        </w:rPr>
      </w:r>
    </w:p>
    <w:p w:rsidR="00000000" w:rsidDel="00000000" w:rsidP="00000000" w:rsidRDefault="00000000" w:rsidRPr="00000000" w14:paraId="0000000C">
      <w:pPr>
        <w:pageBreakBefore w:val="0"/>
        <w:widowControl w:val="0"/>
        <w:spacing w:line="240" w:lineRule="auto"/>
        <w:jc w:val="both"/>
        <w:rPr>
          <w:rFonts w:ascii="Calibri" w:cs="Calibri" w:eastAsia="Calibri" w:hAnsi="Calibri"/>
          <w:b w:val="1"/>
          <w:color w:val="0d0d0d"/>
          <w:sz w:val="24"/>
          <w:szCs w:val="24"/>
          <w:highlight w:val="white"/>
        </w:rPr>
      </w:pPr>
      <w:r w:rsidDel="00000000" w:rsidR="00000000" w:rsidRPr="00000000">
        <w:rPr>
          <w:rtl w:val="0"/>
        </w:rPr>
      </w:r>
    </w:p>
    <w:p w:rsidR="00000000" w:rsidDel="00000000" w:rsidP="00000000" w:rsidRDefault="00000000" w:rsidRPr="00000000" w14:paraId="0000000D">
      <w:pPr>
        <w:pageBreakBefore w:val="0"/>
        <w:widowControl w:val="0"/>
        <w:spacing w:line="240" w:lineRule="auto"/>
        <w:jc w:val="both"/>
        <w:rPr>
          <w:rFonts w:ascii="Calibri" w:cs="Calibri" w:eastAsia="Calibri" w:hAnsi="Calibri"/>
          <w:color w:val="0d0d0d"/>
          <w:sz w:val="24"/>
          <w:szCs w:val="24"/>
          <w:highlight w:val="white"/>
        </w:rPr>
      </w:pPr>
      <w:r w:rsidDel="00000000" w:rsidR="00000000" w:rsidRPr="00000000">
        <w:rPr>
          <w:rFonts w:ascii="Calibri" w:cs="Calibri" w:eastAsia="Calibri" w:hAnsi="Calibri"/>
          <w:color w:val="0d0d0d"/>
          <w:sz w:val="24"/>
          <w:szCs w:val="24"/>
          <w:highlight w:val="white"/>
          <w:rtl w:val="0"/>
        </w:rPr>
        <w:t xml:space="preserve">Davor Illeš was born in 1976 in Zagreb. He completed his studies at the School of Dental Medicine, University of Zagreb, in 2000, and that same year, he began his work as a scientific novice/assistant at the same faculty.</w:t>
      </w:r>
    </w:p>
    <w:p w:rsidR="00000000" w:rsidDel="00000000" w:rsidP="00000000" w:rsidRDefault="00000000" w:rsidRPr="00000000" w14:paraId="0000000E">
      <w:pPr>
        <w:pageBreakBefore w:val="0"/>
        <w:widowControl w:val="0"/>
        <w:spacing w:line="240" w:lineRule="auto"/>
        <w:jc w:val="both"/>
        <w:rPr>
          <w:rFonts w:ascii="Calibri" w:cs="Calibri" w:eastAsia="Calibri" w:hAnsi="Calibri"/>
          <w:color w:val="0d0d0d"/>
          <w:sz w:val="24"/>
          <w:szCs w:val="24"/>
          <w:highlight w:val="white"/>
        </w:rPr>
      </w:pPr>
      <w:r w:rsidDel="00000000" w:rsidR="00000000" w:rsidRPr="00000000">
        <w:rPr>
          <w:rFonts w:ascii="Calibri" w:cs="Calibri" w:eastAsia="Calibri" w:hAnsi="Calibri"/>
          <w:color w:val="0d0d0d"/>
          <w:sz w:val="24"/>
          <w:szCs w:val="24"/>
          <w:highlight w:val="white"/>
          <w:rtl w:val="0"/>
        </w:rPr>
        <w:t xml:space="preserve">He completed his specialisation in the field of dental prosthodontics in 2005 by defending his thesis "Principles of Parallelism in Dental Prosthetics". In 2009, he defended his dissertation entitled "Integration of Electromyographic, Sonographic, and Anthropometric Methods in Functional Analysis of the Stomatognathic System".</w:t>
      </w:r>
    </w:p>
    <w:p w:rsidR="00000000" w:rsidDel="00000000" w:rsidP="00000000" w:rsidRDefault="00000000" w:rsidRPr="00000000" w14:paraId="0000000F">
      <w:pPr>
        <w:pageBreakBefore w:val="0"/>
        <w:widowControl w:val="0"/>
        <w:spacing w:line="240" w:lineRule="auto"/>
        <w:jc w:val="both"/>
        <w:rPr>
          <w:rFonts w:ascii="Calibri" w:cs="Calibri" w:eastAsia="Calibri" w:hAnsi="Calibri"/>
          <w:color w:val="0d0d0d"/>
          <w:sz w:val="24"/>
          <w:szCs w:val="24"/>
          <w:highlight w:val="white"/>
        </w:rPr>
      </w:pPr>
      <w:r w:rsidDel="00000000" w:rsidR="00000000" w:rsidRPr="00000000">
        <w:rPr>
          <w:rFonts w:ascii="Calibri" w:cs="Calibri" w:eastAsia="Calibri" w:hAnsi="Calibri"/>
          <w:color w:val="0d0d0d"/>
          <w:sz w:val="24"/>
          <w:szCs w:val="24"/>
          <w:highlight w:val="white"/>
          <w:rtl w:val="0"/>
        </w:rPr>
        <w:t xml:space="preserve">He works as an associate professor at the School of Dental Medicine, University of Zagreb. He also performs specialist diagnostics and therapeutic prosthodonitc procedures at his private clinic - Gnathos in Zagreb.</w:t>
      </w:r>
    </w:p>
    <w:p w:rsidR="00000000" w:rsidDel="00000000" w:rsidP="00000000" w:rsidRDefault="00000000" w:rsidRPr="00000000" w14:paraId="00000010">
      <w:pPr>
        <w:pageBreakBefore w:val="0"/>
        <w:widowControl w:val="0"/>
        <w:spacing w:line="240" w:lineRule="auto"/>
        <w:jc w:val="both"/>
        <w:rPr>
          <w:rFonts w:ascii="Calibri" w:cs="Calibri" w:eastAsia="Calibri" w:hAnsi="Calibri"/>
          <w:color w:val="0d0d0d"/>
          <w:sz w:val="24"/>
          <w:szCs w:val="24"/>
          <w:highlight w:val="white"/>
        </w:rPr>
      </w:pPr>
      <w:r w:rsidDel="00000000" w:rsidR="00000000" w:rsidRPr="00000000">
        <w:rPr>
          <w:rFonts w:ascii="Calibri" w:cs="Calibri" w:eastAsia="Calibri" w:hAnsi="Calibri"/>
          <w:color w:val="0d0d0d"/>
          <w:sz w:val="24"/>
          <w:szCs w:val="24"/>
          <w:highlight w:val="white"/>
          <w:rtl w:val="0"/>
        </w:rPr>
        <w:t xml:space="preserve">He participates in preclinical and clinical forms of teaching in undergraduate and postgraduate studies and leads lifelong education courses for dentists. He is the coordinator of the subject Information Technology in Dental Medicine, as well as the subject Preclinical Mobile Prosthetics in the English study program, and also the subject Gnathology at the Faculty of Health Sciences, University of Ljubljana.</w:t>
      </w:r>
    </w:p>
    <w:p w:rsidR="00000000" w:rsidDel="00000000" w:rsidP="00000000" w:rsidRDefault="00000000" w:rsidRPr="00000000" w14:paraId="00000011">
      <w:pPr>
        <w:pageBreakBefore w:val="0"/>
        <w:widowControl w:val="0"/>
        <w:spacing w:line="240" w:lineRule="auto"/>
        <w:jc w:val="both"/>
        <w:rPr>
          <w:sz w:val="24"/>
          <w:szCs w:val="24"/>
        </w:rPr>
      </w:pPr>
      <w:r w:rsidDel="00000000" w:rsidR="00000000" w:rsidRPr="00000000">
        <w:rPr>
          <w:rFonts w:ascii="Calibri" w:cs="Calibri" w:eastAsia="Calibri" w:hAnsi="Calibri"/>
          <w:color w:val="0d0d0d"/>
          <w:sz w:val="24"/>
          <w:szCs w:val="24"/>
          <w:highlight w:val="white"/>
          <w:rtl w:val="0"/>
        </w:rPr>
        <w:t xml:space="preserve">He is a member of professional societies in Croatia and abroad, as well as the author of numerous scientific and professional publications. His scientific and professional interests are focused on dental prosthetics, sports dentistry, gnathology, occlusion, and the application of information technologies in dental education and practice.</w:t>
      </w: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